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47" w:rsidRPr="00B2265A" w:rsidRDefault="004D4A47" w:rsidP="004D4A47">
      <w:pPr>
        <w:spacing w:line="276" w:lineRule="auto"/>
        <w:rPr>
          <w:sz w:val="20"/>
          <w:szCs w:val="20"/>
          <w:lang w:eastAsia="bg-BG"/>
        </w:rPr>
      </w:pPr>
    </w:p>
    <w:p w:rsidR="0094334E" w:rsidRPr="00B2265A" w:rsidRDefault="0094334E" w:rsidP="004D4A47">
      <w:pPr>
        <w:spacing w:line="276" w:lineRule="auto"/>
        <w:rPr>
          <w:sz w:val="20"/>
          <w:szCs w:val="20"/>
          <w:lang w:eastAsia="bg-BG"/>
        </w:rPr>
      </w:pPr>
    </w:p>
    <w:p w:rsidR="00625D60" w:rsidRDefault="00984E40" w:rsidP="0094334E">
      <w:pPr>
        <w:ind w:left="4248"/>
        <w:rPr>
          <w:rStyle w:val="spelle"/>
          <w:rFonts w:ascii="Verdana" w:hAnsi="Verdana"/>
          <w:sz w:val="20"/>
          <w:szCs w:val="20"/>
          <w:lang w:val="bg-BG"/>
        </w:rPr>
      </w:pPr>
      <w:r w:rsidRPr="002372EF">
        <w:rPr>
          <w:rStyle w:val="spelle"/>
          <w:rFonts w:ascii="Verdana" w:hAnsi="Verdana"/>
          <w:sz w:val="20"/>
          <w:szCs w:val="20"/>
          <w:lang w:val="bg-BG"/>
        </w:rPr>
        <w:tab/>
        <w:t xml:space="preserve">                                                                   </w:t>
      </w:r>
    </w:p>
    <w:p w:rsidR="00625D60" w:rsidRDefault="00625D60" w:rsidP="0094334E">
      <w:pPr>
        <w:ind w:left="4248"/>
        <w:rPr>
          <w:rStyle w:val="spelle"/>
          <w:rFonts w:ascii="Verdana" w:hAnsi="Verdana"/>
          <w:sz w:val="20"/>
          <w:szCs w:val="20"/>
          <w:lang w:val="bg-BG"/>
        </w:rPr>
      </w:pPr>
    </w:p>
    <w:p w:rsidR="00625D60" w:rsidRDefault="00625D60" w:rsidP="00625D60">
      <w:pPr>
        <w:rPr>
          <w:rStyle w:val="spelle"/>
          <w:rFonts w:ascii="Verdana" w:hAnsi="Verdana"/>
          <w:sz w:val="20"/>
          <w:szCs w:val="20"/>
          <w:lang w:val="bg-BG"/>
        </w:rPr>
      </w:pPr>
    </w:p>
    <w:p w:rsidR="00625D60" w:rsidRDefault="00625D60" w:rsidP="0094334E">
      <w:pPr>
        <w:ind w:left="4248"/>
        <w:rPr>
          <w:rStyle w:val="spelle"/>
          <w:rFonts w:ascii="Verdana" w:hAnsi="Verdana"/>
          <w:sz w:val="20"/>
          <w:szCs w:val="20"/>
          <w:lang w:val="bg-BG"/>
        </w:rPr>
      </w:pPr>
    </w:p>
    <w:p w:rsidR="00625D60" w:rsidRDefault="00625D60" w:rsidP="0094334E">
      <w:pPr>
        <w:ind w:left="4248"/>
        <w:rPr>
          <w:rStyle w:val="spelle"/>
          <w:rFonts w:ascii="Verdana" w:hAnsi="Verdana"/>
          <w:sz w:val="20"/>
          <w:szCs w:val="20"/>
          <w:lang w:val="bg-BG"/>
        </w:rPr>
      </w:pPr>
    </w:p>
    <w:p w:rsidR="00625D60" w:rsidRDefault="00625D60" w:rsidP="0094334E">
      <w:pPr>
        <w:ind w:left="4248"/>
        <w:rPr>
          <w:rStyle w:val="spelle"/>
          <w:rFonts w:ascii="Verdana" w:hAnsi="Verdana"/>
          <w:sz w:val="20"/>
          <w:szCs w:val="20"/>
          <w:lang w:val="bg-BG"/>
        </w:rPr>
      </w:pPr>
    </w:p>
    <w:p w:rsidR="00625D60" w:rsidRDefault="00625D60" w:rsidP="0094334E">
      <w:pPr>
        <w:ind w:left="4248"/>
        <w:rPr>
          <w:rStyle w:val="spelle"/>
          <w:rFonts w:ascii="Verdana" w:hAnsi="Verdana"/>
          <w:sz w:val="20"/>
          <w:szCs w:val="20"/>
          <w:lang w:val="bg-BG"/>
        </w:rPr>
      </w:pPr>
    </w:p>
    <w:p w:rsidR="00625D60" w:rsidRPr="00625D60" w:rsidRDefault="00625D60" w:rsidP="00625D60">
      <w:pPr>
        <w:shd w:val="clear" w:color="auto" w:fill="FFFFFF"/>
        <w:spacing w:after="300"/>
        <w:jc w:val="center"/>
        <w:rPr>
          <w:b/>
          <w:bCs/>
          <w:lang w:val="bg-BG"/>
        </w:rPr>
      </w:pPr>
    </w:p>
    <w:p w:rsidR="00625D60" w:rsidRPr="00625D60" w:rsidRDefault="00625D60" w:rsidP="00625D60">
      <w:pPr>
        <w:shd w:val="clear" w:color="auto" w:fill="FFFFFF"/>
        <w:spacing w:after="300"/>
        <w:jc w:val="center"/>
        <w:rPr>
          <w:lang w:val="bg-BG"/>
        </w:rPr>
      </w:pPr>
      <w:r w:rsidRPr="00625D60">
        <w:rPr>
          <w:b/>
          <w:bCs/>
          <w:lang w:val="bg-BG"/>
        </w:rPr>
        <w:t>ОБЯВЛЕНИЕ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ЗА ОТКРИВАНЕ НА КОНКУРСНА СЕСИЯ ЗА ПОДАВАНЕ НА КОНКУРСНА ДОКУМЕНТАЦИЯ ОТ КЛАСИРАНИТЕ ПРОЕКТИ ОТ ГРУПАТА НА ВИСОКО РАВНИЩЕ С БЪЛГАРСКИ УЧАСТНИК ПО ИНИЦИАТИВАТА “ЕВРИКА” И СЪВМЕСТНА ПРОГРАМА   ЕВРОСТАРС 3 – СЕСИЯ 9/ CALL 9  OF EUROSTARS-3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ЕВРОСТАРС </w:t>
      </w:r>
      <w:r w:rsidRPr="00625D60">
        <w:rPr>
          <w:lang w:val="bg-BG"/>
        </w:rPr>
        <w:t>е програма за финансиране, която подкрепя иновативни МСП и техните партньори (големи компании, университети, изследователски организации и други видове организации) чрез финансиране на международни съвместни проекти. Участвайки, организациите имат достъп до публично финансиране за международни съвместни проекти за научноизследователска и развойна дейност във всички области.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Администратор на държавната помощ е:</w:t>
      </w:r>
      <w:r w:rsidRPr="00625D60">
        <w:rPr>
          <w:lang w:val="bg-BG"/>
        </w:rPr>
        <w:t> Национален иновационен фонд (НИФ), в качествата си на Национална финансираща институция по програма „Европейско партньорство за иновативни малки и средни предприятия“.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Редът за кандидатстване на проекти по съвместна програма Евростарс-3</w:t>
      </w:r>
      <w:r w:rsidRPr="00625D60">
        <w:rPr>
          <w:lang w:val="bg-BG"/>
        </w:rPr>
        <w:t> се реализира в две стъпки, като първата от тях е кандидатстване пред Секретариата на Еврика, като изискуемата информация по въпросите свързани с условията за кандидатстване пред Секретариата на Еврика се публикуват на интернет страницата на инициативата: </w:t>
      </w:r>
      <w:hyperlink r:id="rId8" w:history="1">
        <w:r w:rsidRPr="00625D60">
          <w:rPr>
            <w:u w:val="single"/>
            <w:lang w:val="bg-BG"/>
          </w:rPr>
          <w:t>https://www.eurekanetwork.org/</w:t>
        </w:r>
      </w:hyperlink>
      <w:r w:rsidRPr="00625D60">
        <w:rPr>
          <w:lang w:val="bg-BG"/>
        </w:rPr>
        <w:t>. Списъкът на класираните проекти се одобрява от „Групата на високо равнище" на инициативата Еврика и се предоставя на НИФ, който обявява откриване на конкурсна сесия за подаване на конкурсна документация от класираните проекти с българско участие, което е втората стъпка от редът за кандидатстване на проекти по съвместна програма Евростарс-3.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КАНДИДАТСТВАНЕ ПРЕД НИФ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Срок за подаване на конкурсната документация</w:t>
      </w:r>
      <w:r w:rsidRPr="00625D60">
        <w:rPr>
          <w:u w:val="single"/>
          <w:lang w:val="bg-BG"/>
        </w:rPr>
        <w:t> - от 25.03.2026 г. до 24.04.2026 г. (17:30ч.)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lastRenderedPageBreak/>
        <w:t>Начин на кандидатстване:</w:t>
      </w:r>
      <w:r w:rsidRPr="00625D60">
        <w:rPr>
          <w:lang w:val="bg-BG"/>
        </w:rPr>
        <w:t> по електронен път към Европейско партньорство за иновативни МСП/</w:t>
      </w:r>
      <w:proofErr w:type="spellStart"/>
      <w:r w:rsidRPr="00625D60">
        <w:rPr>
          <w:lang w:val="bg-BG"/>
        </w:rPr>
        <w:t>Евростарс</w:t>
      </w:r>
      <w:proofErr w:type="spellEnd"/>
      <w:r w:rsidRPr="00625D60">
        <w:rPr>
          <w:lang w:val="bg-BG"/>
        </w:rPr>
        <w:t xml:space="preserve"> 3 – </w:t>
      </w:r>
      <w:proofErr w:type="spellStart"/>
      <w:r w:rsidRPr="00625D60">
        <w:rPr>
          <w:lang w:val="bg-BG"/>
        </w:rPr>
        <w:t>call</w:t>
      </w:r>
      <w:proofErr w:type="spellEnd"/>
      <w:r w:rsidRPr="00625D60">
        <w:rPr>
          <w:lang w:val="bg-BG"/>
        </w:rPr>
        <w:t xml:space="preserve"> 9, в електронен формат чрез Информационната система за управление и наблюдение на средствата от ЕС (ИСУН) на следния адрес: </w:t>
      </w:r>
      <w:hyperlink r:id="rId9" w:history="1">
        <w:r w:rsidRPr="00625D60">
          <w:rPr>
            <w:u w:val="single"/>
            <w:lang w:val="bg-BG"/>
          </w:rPr>
          <w:t>https://umis2020.government.bg/</w:t>
        </w:r>
      </w:hyperlink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Максималната стойност на безвъзмездната финансова помощ (БФП) </w:t>
      </w:r>
      <w:r w:rsidRPr="00625D60">
        <w:rPr>
          <w:lang w:val="bg-BG"/>
        </w:rPr>
        <w:t xml:space="preserve">за всеки един одобрен от НИФ български участник в реализирането на проект по програма </w:t>
      </w:r>
      <w:proofErr w:type="spellStart"/>
      <w:r w:rsidRPr="00625D60">
        <w:rPr>
          <w:lang w:val="bg-BG"/>
        </w:rPr>
        <w:t>Евростарс</w:t>
      </w:r>
      <w:proofErr w:type="spellEnd"/>
      <w:r w:rsidRPr="00625D60">
        <w:rPr>
          <w:lang w:val="bg-BG"/>
        </w:rPr>
        <w:t xml:space="preserve"> – 3, е в размер на левовата равностойност на до </w:t>
      </w:r>
      <w:r w:rsidRPr="00625D60">
        <w:rPr>
          <w:b/>
          <w:bCs/>
          <w:lang w:val="bg-BG"/>
        </w:rPr>
        <w:t>100 000 евро</w:t>
      </w:r>
      <w:r w:rsidRPr="00625D60">
        <w:rPr>
          <w:lang w:val="bg-BG"/>
        </w:rPr>
        <w:t>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Продължителност на проект:  </w:t>
      </w:r>
      <w:r w:rsidRPr="00625D60">
        <w:rPr>
          <w:lang w:val="bg-BG"/>
        </w:rPr>
        <w:t>продължителността на проектите е до</w:t>
      </w:r>
      <w:r w:rsidRPr="00625D60">
        <w:rPr>
          <w:b/>
          <w:bCs/>
          <w:lang w:val="bg-BG"/>
        </w:rPr>
        <w:t> 36 месеца</w:t>
      </w:r>
      <w:r w:rsidRPr="00625D60">
        <w:rPr>
          <w:lang w:val="bg-BG"/>
        </w:rPr>
        <w:t>, като до две години от успешното приключване на проекта, полученият краен резултат, продукт или услуга трябва да бъде защитен като индустриална собственост, внедрен на практика (в производство) реализиран на пазара.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 Периоди на отчитане: </w:t>
      </w:r>
      <w:r w:rsidRPr="00625D60">
        <w:rPr>
          <w:lang w:val="bg-BG"/>
        </w:rPr>
        <w:t xml:space="preserve">всеки </w:t>
      </w:r>
      <w:proofErr w:type="spellStart"/>
      <w:r w:rsidRPr="00625D60">
        <w:rPr>
          <w:lang w:val="bg-BG"/>
        </w:rPr>
        <w:t>бенефициер</w:t>
      </w:r>
      <w:proofErr w:type="spellEnd"/>
      <w:r w:rsidRPr="00625D60">
        <w:rPr>
          <w:b/>
          <w:bCs/>
          <w:lang w:val="bg-BG"/>
        </w:rPr>
        <w:t> сам определя периодите, през които ще се отчита, </w:t>
      </w:r>
      <w:r w:rsidRPr="00625D60">
        <w:rPr>
          <w:lang w:val="bg-BG"/>
        </w:rPr>
        <w:t>като продължителността на всеки отчетен период е задължително да бъде на всеки от 3 до 6 месеца.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Допустими кандидати за финансиране: </w:t>
      </w:r>
      <w:r w:rsidRPr="00625D60">
        <w:rPr>
          <w:lang w:val="bg-BG"/>
        </w:rPr>
        <w:t>предприятия – юридически лица, търговци, регистрирани в България по смисъла на Търговския закон или еквивалентни лица по смисъла на законодателството на държава-членка на Европейския съюз, както и организации за научни изследвания и разпространение на знания.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Максималният интензитет на помощта е: </w:t>
      </w:r>
      <w:r w:rsidRPr="00625D60">
        <w:rPr>
          <w:lang w:val="bg-BG"/>
        </w:rPr>
        <w:t>до 80% от допустимите разходи.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Интензитет на помощта: </w:t>
      </w:r>
      <w:r w:rsidRPr="00625D60">
        <w:rPr>
          <w:lang w:val="bg-BG"/>
        </w:rPr>
        <w:t>Интензитетът на помощ, изчислен на основата на допустимите разходи по проекта:</w:t>
      </w:r>
    </w:p>
    <w:p w:rsidR="00625D60" w:rsidRPr="00625D60" w:rsidRDefault="00625D60" w:rsidP="00625D6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lang w:val="bg-BG"/>
        </w:rPr>
      </w:pPr>
      <w:r w:rsidRPr="00625D60">
        <w:rPr>
          <w:lang w:val="bg-BG"/>
        </w:rPr>
        <w:t xml:space="preserve">за </w:t>
      </w:r>
      <w:proofErr w:type="spellStart"/>
      <w:r w:rsidRPr="00625D60">
        <w:rPr>
          <w:lang w:val="bg-BG"/>
        </w:rPr>
        <w:t>микро</w:t>
      </w:r>
      <w:proofErr w:type="spellEnd"/>
      <w:r w:rsidRPr="00625D60">
        <w:rPr>
          <w:lang w:val="bg-BG"/>
        </w:rPr>
        <w:t>/малко/средно предприятие и организация за научни изследвания и разпространение на знания, не може да надхвърля:</w:t>
      </w:r>
    </w:p>
    <w:p w:rsidR="00625D60" w:rsidRPr="00625D60" w:rsidRDefault="00625D60" w:rsidP="00625D6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lang w:val="bg-BG"/>
        </w:rPr>
      </w:pPr>
      <w:r w:rsidRPr="00625D60">
        <w:rPr>
          <w:lang w:val="bg-BG"/>
        </w:rPr>
        <w:t>50% от допустимите разходи за индустриални научни изследвания;</w:t>
      </w:r>
    </w:p>
    <w:p w:rsidR="00625D60" w:rsidRPr="00625D60" w:rsidRDefault="00625D60" w:rsidP="00625D6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lang w:val="bg-BG"/>
        </w:rPr>
      </w:pPr>
      <w:r w:rsidRPr="00625D60">
        <w:rPr>
          <w:lang w:val="bg-BG"/>
        </w:rPr>
        <w:t>25% от допустимите разходи за експериментално развитие.</w:t>
      </w:r>
    </w:p>
    <w:p w:rsidR="00625D60" w:rsidRPr="00625D60" w:rsidRDefault="00625D60" w:rsidP="00625D6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lang w:val="bg-BG"/>
        </w:rPr>
      </w:pPr>
      <w:r w:rsidRPr="00625D60">
        <w:rPr>
          <w:lang w:val="bg-BG"/>
        </w:rPr>
        <w:t>за голямо предприятие, не може да надхвърля:</w:t>
      </w:r>
    </w:p>
    <w:p w:rsidR="00625D60" w:rsidRPr="00625D60" w:rsidRDefault="00625D60" w:rsidP="00625D6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lang w:val="bg-BG"/>
        </w:rPr>
      </w:pPr>
      <w:r w:rsidRPr="00625D60">
        <w:rPr>
          <w:lang w:val="bg-BG"/>
        </w:rPr>
        <w:t>40% от допустимите разходи за индустриални научни изследвания;</w:t>
      </w:r>
    </w:p>
    <w:p w:rsidR="00625D60" w:rsidRPr="00625D60" w:rsidRDefault="00625D60" w:rsidP="00625D6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lang w:val="bg-BG"/>
        </w:rPr>
      </w:pPr>
      <w:r w:rsidRPr="00625D60">
        <w:rPr>
          <w:lang w:val="bg-BG"/>
        </w:rPr>
        <w:t>20% от допустимите разходи за експериментално развитие.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Интензитетите на помощта за индустриални научни изследвания и експериментално развитие могат да бъдат </w:t>
      </w:r>
      <w:r w:rsidRPr="00625D60">
        <w:rPr>
          <w:b/>
          <w:bCs/>
          <w:lang w:val="bg-BG"/>
        </w:rPr>
        <w:t>увеличени, като достигнат 80%</w:t>
      </w:r>
      <w:r w:rsidRPr="00625D60">
        <w:rPr>
          <w:lang w:val="bg-BG"/>
        </w:rPr>
        <w:t> от допустимите разходи, при изпълнение на изрично посочените условия в чл. 23 от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lastRenderedPageBreak/>
        <w:t>Актуализирани Правилата за управление на средствата на Националния иновационен фонд (ПУСНИФ – 2026 г.).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Оценката на постъпилите проектни предложения включва:</w:t>
      </w:r>
    </w:p>
    <w:p w:rsidR="00625D60" w:rsidRPr="00625D60" w:rsidRDefault="00625D60" w:rsidP="00625D6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lang w:val="bg-BG"/>
        </w:rPr>
      </w:pPr>
      <w:r w:rsidRPr="00625D60">
        <w:rPr>
          <w:lang w:val="bg-BG"/>
        </w:rPr>
        <w:t>Оценка за административно съответствие и допустимост;</w:t>
      </w:r>
    </w:p>
    <w:p w:rsidR="00625D60" w:rsidRPr="00625D60" w:rsidRDefault="00625D60" w:rsidP="00625D6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lang w:val="bg-BG"/>
        </w:rPr>
      </w:pPr>
      <w:r w:rsidRPr="00625D60">
        <w:rPr>
          <w:lang w:val="bg-BG"/>
        </w:rPr>
        <w:t>Финансова оценка на бюджета на проекта.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lang w:val="bg-BG"/>
        </w:rPr>
        <w:t> 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Проектните предложения се оценяват и класират </w:t>
      </w:r>
      <w:r w:rsidRPr="00625D60">
        <w:rPr>
          <w:lang w:val="bg-BG"/>
        </w:rPr>
        <w:t>съобразно Актуализирани правила за управление на средствата на Националния иновационен фонд (АПУСНИФ – 2026 г.) и към него Правилник за оценка на проектни предложения по съвместна програма „Евростарс-3“, утвърдени с Решение на изпълнителен съвет на Национален иновационен фонд съгласно Протокол №2/18.02.2026г.</w:t>
      </w:r>
    </w:p>
    <w:p w:rsidR="00625D60" w:rsidRPr="00625D60" w:rsidRDefault="00625D60" w:rsidP="00625D60">
      <w:pPr>
        <w:shd w:val="clear" w:color="auto" w:fill="FFFFFF"/>
        <w:spacing w:after="300"/>
        <w:rPr>
          <w:lang w:val="bg-BG"/>
        </w:rPr>
      </w:pPr>
      <w:r w:rsidRPr="00625D60">
        <w:rPr>
          <w:b/>
          <w:bCs/>
          <w:lang w:val="bg-BG"/>
        </w:rPr>
        <w:t>Необходимата информация за кандидатстване и изпълнение на проектите може да бъде намерена на официалната интернет страница на МИР в секция/раздел „Национален иновационен фонд“.</w:t>
      </w:r>
    </w:p>
    <w:p w:rsidR="00625D60" w:rsidRPr="00625D60" w:rsidRDefault="00625D60" w:rsidP="00625D60">
      <w:pPr>
        <w:rPr>
          <w:lang w:val="bg-BG"/>
        </w:rPr>
      </w:pPr>
    </w:p>
    <w:p w:rsidR="00E01104" w:rsidRPr="00625D60" w:rsidRDefault="0094334E" w:rsidP="00625D60">
      <w:pPr>
        <w:rPr>
          <w:rStyle w:val="spelle"/>
          <w:i/>
          <w:sz w:val="20"/>
          <w:szCs w:val="20"/>
          <w:lang w:val="bg-BG"/>
        </w:rPr>
      </w:pPr>
      <w:r w:rsidRPr="00625D60">
        <w:rPr>
          <w:rStyle w:val="spelle"/>
          <w:sz w:val="20"/>
          <w:szCs w:val="20"/>
          <w:lang w:val="bg-BG"/>
        </w:rPr>
        <w:tab/>
      </w:r>
    </w:p>
    <w:sectPr w:rsidR="00E01104" w:rsidRPr="00625D60" w:rsidSect="006314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CE9" w:rsidRDefault="00327CE9">
      <w:r>
        <w:separator/>
      </w:r>
    </w:p>
  </w:endnote>
  <w:endnote w:type="continuationSeparator" w:id="0">
    <w:p w:rsidR="00327CE9" w:rsidRDefault="0032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31" w:rsidRDefault="00B14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A3E" w:rsidRPr="00576788" w:rsidRDefault="00BC5A3E">
    <w:pPr>
      <w:pStyle w:val="Footer"/>
      <w:rPr>
        <w:rFonts w:ascii="Verdana" w:hAnsi="Verdana"/>
        <w:sz w:val="20"/>
        <w:szCs w:val="20"/>
      </w:rPr>
    </w:pPr>
    <w:r>
      <w:rPr>
        <w:lang w:val="bg-BG"/>
      </w:rPr>
      <w:tab/>
    </w:r>
    <w:bookmarkStart w:id="0" w:name="_GoBack"/>
    <w:bookmarkEnd w:id="0"/>
  </w:p>
  <w:p w:rsidR="00117988" w:rsidRPr="00576788" w:rsidRDefault="00117988">
    <w:pPr>
      <w:pStyle w:val="Footer"/>
      <w:rPr>
        <w:rFonts w:ascii="Verdana" w:hAnsi="Verdan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4CE" w:rsidRDefault="006314CE">
    <w:pPr>
      <w:pStyle w:val="Footer"/>
    </w:pPr>
    <w:r w:rsidRPr="00183D1B">
      <w:rPr>
        <w:rFonts w:ascii="Verdana" w:hAnsi="Verdana"/>
        <w:noProof/>
        <w:sz w:val="18"/>
      </w:rPr>
      <w:drawing>
        <wp:inline distT="0" distB="0" distL="0" distR="0" wp14:anchorId="11FF996E" wp14:editId="15ADC1F8">
          <wp:extent cx="5036400" cy="885600"/>
          <wp:effectExtent l="0" t="0" r="0" b="0"/>
          <wp:docPr id="1" name="Picture 8" descr="C:\Users\i.tsvetkova\Pictures\eu-partnership-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.tsvetkova\Pictures\eu-partnership-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CE9" w:rsidRDefault="00327CE9">
      <w:r>
        <w:separator/>
      </w:r>
    </w:p>
  </w:footnote>
  <w:footnote w:type="continuationSeparator" w:id="0">
    <w:p w:rsidR="00327CE9" w:rsidRDefault="00327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31" w:rsidRDefault="00B14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31" w:rsidRDefault="00B14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4E" w:rsidRDefault="00B14431" w:rsidP="0094334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1861820</wp:posOffset>
          </wp:positionH>
          <wp:positionV relativeFrom="paragraph">
            <wp:posOffset>-326390</wp:posOffset>
          </wp:positionV>
          <wp:extent cx="2619375" cy="1143000"/>
          <wp:effectExtent l="0" t="0" r="9525" b="0"/>
          <wp:wrapSquare wrapText="bothSides"/>
          <wp:docPr id="5" name="Picture 4" descr="C:\Users\i.tsvetkova\Pictures\eureka_logo_baseline_horizontal_color_rgb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.tsvetkova\Pictures\eureka_logo_baseline_horizontal_color_rgb_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204470</wp:posOffset>
          </wp:positionH>
          <wp:positionV relativeFrom="margin">
            <wp:posOffset>-805180</wp:posOffset>
          </wp:positionV>
          <wp:extent cx="1409700" cy="1295400"/>
          <wp:effectExtent l="0" t="0" r="0" b="0"/>
          <wp:wrapNone/>
          <wp:docPr id="4" name="Picture 1" descr="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F0"/>
    <w:multiLevelType w:val="hybridMultilevel"/>
    <w:tmpl w:val="3036D3CE"/>
    <w:lvl w:ilvl="0" w:tplc="E1FC21DA">
      <w:start w:val="3"/>
      <w:numFmt w:val="bullet"/>
      <w:lvlText w:val="-"/>
      <w:lvlJc w:val="left"/>
      <w:pPr>
        <w:ind w:left="75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17D86699"/>
    <w:multiLevelType w:val="hybridMultilevel"/>
    <w:tmpl w:val="3600180C"/>
    <w:lvl w:ilvl="0" w:tplc="53F2E134">
      <w:start w:val="3"/>
      <w:numFmt w:val="bullet"/>
      <w:lvlText w:val="-"/>
      <w:lvlJc w:val="left"/>
      <w:pPr>
        <w:ind w:left="75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00C4138"/>
    <w:multiLevelType w:val="hybridMultilevel"/>
    <w:tmpl w:val="7410089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E3F91"/>
    <w:multiLevelType w:val="hybridMultilevel"/>
    <w:tmpl w:val="3258A54A"/>
    <w:lvl w:ilvl="0" w:tplc="590C85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6D638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A6E6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B0C279FC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F4AB6"/>
    <w:multiLevelType w:val="hybridMultilevel"/>
    <w:tmpl w:val="A16C479A"/>
    <w:lvl w:ilvl="0" w:tplc="310C0F3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8402C"/>
    <w:multiLevelType w:val="multilevel"/>
    <w:tmpl w:val="409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F02717"/>
    <w:multiLevelType w:val="hybridMultilevel"/>
    <w:tmpl w:val="4A483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A728C"/>
    <w:multiLevelType w:val="multilevel"/>
    <w:tmpl w:val="7DB4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22"/>
    <w:rsid w:val="00005C43"/>
    <w:rsid w:val="000074EF"/>
    <w:rsid w:val="00010147"/>
    <w:rsid w:val="00014EFB"/>
    <w:rsid w:val="00017C51"/>
    <w:rsid w:val="00020394"/>
    <w:rsid w:val="00036AD4"/>
    <w:rsid w:val="00041721"/>
    <w:rsid w:val="00044117"/>
    <w:rsid w:val="000454AC"/>
    <w:rsid w:val="00045BA6"/>
    <w:rsid w:val="00045D5A"/>
    <w:rsid w:val="0005441E"/>
    <w:rsid w:val="000622B9"/>
    <w:rsid w:val="00066090"/>
    <w:rsid w:val="00076616"/>
    <w:rsid w:val="000954ED"/>
    <w:rsid w:val="000B7588"/>
    <w:rsid w:val="000D7013"/>
    <w:rsid w:val="000D7D20"/>
    <w:rsid w:val="000E0622"/>
    <w:rsid w:val="000E23AA"/>
    <w:rsid w:val="000F1037"/>
    <w:rsid w:val="00107777"/>
    <w:rsid w:val="00111884"/>
    <w:rsid w:val="00112DA7"/>
    <w:rsid w:val="00117988"/>
    <w:rsid w:val="001321A5"/>
    <w:rsid w:val="00144CA9"/>
    <w:rsid w:val="00146A0A"/>
    <w:rsid w:val="0015757E"/>
    <w:rsid w:val="001640E4"/>
    <w:rsid w:val="001649BB"/>
    <w:rsid w:val="001653B0"/>
    <w:rsid w:val="00167BC7"/>
    <w:rsid w:val="00182A90"/>
    <w:rsid w:val="00190C5B"/>
    <w:rsid w:val="00196B1A"/>
    <w:rsid w:val="001A65C9"/>
    <w:rsid w:val="001C5165"/>
    <w:rsid w:val="001D019B"/>
    <w:rsid w:val="001E1826"/>
    <w:rsid w:val="001F0CB6"/>
    <w:rsid w:val="001F1E39"/>
    <w:rsid w:val="00200C9C"/>
    <w:rsid w:val="00212CA4"/>
    <w:rsid w:val="00216AEE"/>
    <w:rsid w:val="00220519"/>
    <w:rsid w:val="0022226B"/>
    <w:rsid w:val="002360D3"/>
    <w:rsid w:val="002372EF"/>
    <w:rsid w:val="00242913"/>
    <w:rsid w:val="00242E47"/>
    <w:rsid w:val="00245219"/>
    <w:rsid w:val="002568F2"/>
    <w:rsid w:val="0026256F"/>
    <w:rsid w:val="00262FA9"/>
    <w:rsid w:val="0028389C"/>
    <w:rsid w:val="00297CD9"/>
    <w:rsid w:val="002A3BED"/>
    <w:rsid w:val="002A4846"/>
    <w:rsid w:val="002D0267"/>
    <w:rsid w:val="002D03A9"/>
    <w:rsid w:val="002D2C1D"/>
    <w:rsid w:val="002E3F7A"/>
    <w:rsid w:val="002F112D"/>
    <w:rsid w:val="002F2E50"/>
    <w:rsid w:val="002F4FBF"/>
    <w:rsid w:val="002F57F9"/>
    <w:rsid w:val="00302754"/>
    <w:rsid w:val="003029B8"/>
    <w:rsid w:val="00305F85"/>
    <w:rsid w:val="00306D3C"/>
    <w:rsid w:val="00307D8E"/>
    <w:rsid w:val="00312F53"/>
    <w:rsid w:val="00326DA2"/>
    <w:rsid w:val="00327CE9"/>
    <w:rsid w:val="00331173"/>
    <w:rsid w:val="003315B2"/>
    <w:rsid w:val="00331E00"/>
    <w:rsid w:val="003337B6"/>
    <w:rsid w:val="003639BA"/>
    <w:rsid w:val="003674A9"/>
    <w:rsid w:val="003744A4"/>
    <w:rsid w:val="00393B7F"/>
    <w:rsid w:val="00396EFB"/>
    <w:rsid w:val="003A0C3A"/>
    <w:rsid w:val="003B3DDA"/>
    <w:rsid w:val="003B4698"/>
    <w:rsid w:val="00403008"/>
    <w:rsid w:val="004200CA"/>
    <w:rsid w:val="004249F6"/>
    <w:rsid w:val="00424E35"/>
    <w:rsid w:val="0043034C"/>
    <w:rsid w:val="0044362E"/>
    <w:rsid w:val="004740C1"/>
    <w:rsid w:val="00474B87"/>
    <w:rsid w:val="00474C4B"/>
    <w:rsid w:val="00482680"/>
    <w:rsid w:val="00491991"/>
    <w:rsid w:val="004A21F0"/>
    <w:rsid w:val="004A6AE1"/>
    <w:rsid w:val="004A746C"/>
    <w:rsid w:val="004B3D1B"/>
    <w:rsid w:val="004B6BAB"/>
    <w:rsid w:val="004B7ED7"/>
    <w:rsid w:val="004D01AD"/>
    <w:rsid w:val="004D4A47"/>
    <w:rsid w:val="004F5673"/>
    <w:rsid w:val="005000A2"/>
    <w:rsid w:val="005115CE"/>
    <w:rsid w:val="00517438"/>
    <w:rsid w:val="005245FB"/>
    <w:rsid w:val="005278F3"/>
    <w:rsid w:val="00533916"/>
    <w:rsid w:val="0054323E"/>
    <w:rsid w:val="00543501"/>
    <w:rsid w:val="005563A3"/>
    <w:rsid w:val="005575BA"/>
    <w:rsid w:val="005579D7"/>
    <w:rsid w:val="00560028"/>
    <w:rsid w:val="00576788"/>
    <w:rsid w:val="00595237"/>
    <w:rsid w:val="005971F7"/>
    <w:rsid w:val="005B0AF0"/>
    <w:rsid w:val="005B2F6E"/>
    <w:rsid w:val="005C6A27"/>
    <w:rsid w:val="005F1A51"/>
    <w:rsid w:val="005F584F"/>
    <w:rsid w:val="0061557E"/>
    <w:rsid w:val="00620BF2"/>
    <w:rsid w:val="006258B2"/>
    <w:rsid w:val="00625D60"/>
    <w:rsid w:val="006272EA"/>
    <w:rsid w:val="006314CE"/>
    <w:rsid w:val="00632580"/>
    <w:rsid w:val="00640876"/>
    <w:rsid w:val="00644BD9"/>
    <w:rsid w:val="00645349"/>
    <w:rsid w:val="00645882"/>
    <w:rsid w:val="006511D8"/>
    <w:rsid w:val="00655E66"/>
    <w:rsid w:val="00662D41"/>
    <w:rsid w:val="006636FD"/>
    <w:rsid w:val="00663D82"/>
    <w:rsid w:val="00666E8F"/>
    <w:rsid w:val="00676312"/>
    <w:rsid w:val="006949CF"/>
    <w:rsid w:val="00697DC8"/>
    <w:rsid w:val="006A3328"/>
    <w:rsid w:val="006A425D"/>
    <w:rsid w:val="006A63F1"/>
    <w:rsid w:val="006E1979"/>
    <w:rsid w:val="006E5B14"/>
    <w:rsid w:val="006F05A5"/>
    <w:rsid w:val="006F4C23"/>
    <w:rsid w:val="00703ED5"/>
    <w:rsid w:val="00704127"/>
    <w:rsid w:val="00705446"/>
    <w:rsid w:val="007160EC"/>
    <w:rsid w:val="00721DB9"/>
    <w:rsid w:val="0072232C"/>
    <w:rsid w:val="00722DEF"/>
    <w:rsid w:val="00731F39"/>
    <w:rsid w:val="007409AE"/>
    <w:rsid w:val="00747489"/>
    <w:rsid w:val="007545AB"/>
    <w:rsid w:val="007615E1"/>
    <w:rsid w:val="00764952"/>
    <w:rsid w:val="00776400"/>
    <w:rsid w:val="0078546E"/>
    <w:rsid w:val="00785E3C"/>
    <w:rsid w:val="00795690"/>
    <w:rsid w:val="00796F6B"/>
    <w:rsid w:val="007B3029"/>
    <w:rsid w:val="007B3DCA"/>
    <w:rsid w:val="007C1491"/>
    <w:rsid w:val="007C23DC"/>
    <w:rsid w:val="007D1BC3"/>
    <w:rsid w:val="007E470F"/>
    <w:rsid w:val="008132EC"/>
    <w:rsid w:val="0081376E"/>
    <w:rsid w:val="00815A9D"/>
    <w:rsid w:val="00815B32"/>
    <w:rsid w:val="00816023"/>
    <w:rsid w:val="008170C6"/>
    <w:rsid w:val="00823E66"/>
    <w:rsid w:val="00840F7F"/>
    <w:rsid w:val="00845F26"/>
    <w:rsid w:val="008465DC"/>
    <w:rsid w:val="00850C53"/>
    <w:rsid w:val="00850FF9"/>
    <w:rsid w:val="00853026"/>
    <w:rsid w:val="00853B61"/>
    <w:rsid w:val="0085655C"/>
    <w:rsid w:val="00860339"/>
    <w:rsid w:val="008626F7"/>
    <w:rsid w:val="0087524C"/>
    <w:rsid w:val="008815E4"/>
    <w:rsid w:val="008830FB"/>
    <w:rsid w:val="0089306E"/>
    <w:rsid w:val="0089314B"/>
    <w:rsid w:val="008943A2"/>
    <w:rsid w:val="008B76F9"/>
    <w:rsid w:val="008C236E"/>
    <w:rsid w:val="008C34CE"/>
    <w:rsid w:val="008D29E1"/>
    <w:rsid w:val="008D3228"/>
    <w:rsid w:val="008D4070"/>
    <w:rsid w:val="008D7B79"/>
    <w:rsid w:val="008D7D19"/>
    <w:rsid w:val="008E54CD"/>
    <w:rsid w:val="00902D7E"/>
    <w:rsid w:val="00903E23"/>
    <w:rsid w:val="00921989"/>
    <w:rsid w:val="00921D99"/>
    <w:rsid w:val="00930252"/>
    <w:rsid w:val="0094334E"/>
    <w:rsid w:val="0095017B"/>
    <w:rsid w:val="009551B4"/>
    <w:rsid w:val="0096320A"/>
    <w:rsid w:val="009653E3"/>
    <w:rsid w:val="00966F57"/>
    <w:rsid w:val="00980F6E"/>
    <w:rsid w:val="009825C3"/>
    <w:rsid w:val="00984E40"/>
    <w:rsid w:val="009955BC"/>
    <w:rsid w:val="00997063"/>
    <w:rsid w:val="009A193B"/>
    <w:rsid w:val="009B228B"/>
    <w:rsid w:val="009B2296"/>
    <w:rsid w:val="009B437B"/>
    <w:rsid w:val="009B5762"/>
    <w:rsid w:val="009C382E"/>
    <w:rsid w:val="009D47C0"/>
    <w:rsid w:val="009D59C1"/>
    <w:rsid w:val="009F4EF0"/>
    <w:rsid w:val="009F6A16"/>
    <w:rsid w:val="00A01F22"/>
    <w:rsid w:val="00A13326"/>
    <w:rsid w:val="00A17B35"/>
    <w:rsid w:val="00A2345A"/>
    <w:rsid w:val="00A26EA2"/>
    <w:rsid w:val="00A312D1"/>
    <w:rsid w:val="00A313F1"/>
    <w:rsid w:val="00A373CD"/>
    <w:rsid w:val="00A44544"/>
    <w:rsid w:val="00A473E6"/>
    <w:rsid w:val="00A53F95"/>
    <w:rsid w:val="00A70458"/>
    <w:rsid w:val="00A70E4B"/>
    <w:rsid w:val="00A85EC3"/>
    <w:rsid w:val="00A94941"/>
    <w:rsid w:val="00A97E3C"/>
    <w:rsid w:val="00AA32BD"/>
    <w:rsid w:val="00AA74D0"/>
    <w:rsid w:val="00AB5A94"/>
    <w:rsid w:val="00AB645D"/>
    <w:rsid w:val="00AB70EC"/>
    <w:rsid w:val="00AD2719"/>
    <w:rsid w:val="00AE2C42"/>
    <w:rsid w:val="00AE2E12"/>
    <w:rsid w:val="00AF266F"/>
    <w:rsid w:val="00AF469C"/>
    <w:rsid w:val="00B01B30"/>
    <w:rsid w:val="00B0325B"/>
    <w:rsid w:val="00B06977"/>
    <w:rsid w:val="00B14431"/>
    <w:rsid w:val="00B17D8A"/>
    <w:rsid w:val="00B2265A"/>
    <w:rsid w:val="00B24E87"/>
    <w:rsid w:val="00B2767A"/>
    <w:rsid w:val="00B27C18"/>
    <w:rsid w:val="00B306F0"/>
    <w:rsid w:val="00B30BDD"/>
    <w:rsid w:val="00B37912"/>
    <w:rsid w:val="00B4401C"/>
    <w:rsid w:val="00B47970"/>
    <w:rsid w:val="00B479A6"/>
    <w:rsid w:val="00B55BD5"/>
    <w:rsid w:val="00B57C5B"/>
    <w:rsid w:val="00B6155B"/>
    <w:rsid w:val="00B72899"/>
    <w:rsid w:val="00B8372D"/>
    <w:rsid w:val="00B9216B"/>
    <w:rsid w:val="00B96BAF"/>
    <w:rsid w:val="00B97778"/>
    <w:rsid w:val="00BA316D"/>
    <w:rsid w:val="00BA4D54"/>
    <w:rsid w:val="00BB3952"/>
    <w:rsid w:val="00BC0A4E"/>
    <w:rsid w:val="00BC5A3E"/>
    <w:rsid w:val="00BD0CA4"/>
    <w:rsid w:val="00BD48B1"/>
    <w:rsid w:val="00BD70FB"/>
    <w:rsid w:val="00BD7C56"/>
    <w:rsid w:val="00BE1BD9"/>
    <w:rsid w:val="00BE2684"/>
    <w:rsid w:val="00BE7F6D"/>
    <w:rsid w:val="00BF2B0C"/>
    <w:rsid w:val="00C02B9B"/>
    <w:rsid w:val="00C14C8C"/>
    <w:rsid w:val="00C15303"/>
    <w:rsid w:val="00C154E6"/>
    <w:rsid w:val="00C221C6"/>
    <w:rsid w:val="00C27AC0"/>
    <w:rsid w:val="00C76E1E"/>
    <w:rsid w:val="00C809AA"/>
    <w:rsid w:val="00C8359A"/>
    <w:rsid w:val="00C96B2B"/>
    <w:rsid w:val="00CB3F77"/>
    <w:rsid w:val="00CB49C3"/>
    <w:rsid w:val="00CB5264"/>
    <w:rsid w:val="00CC163D"/>
    <w:rsid w:val="00CC1CFC"/>
    <w:rsid w:val="00CC52D5"/>
    <w:rsid w:val="00CE3CEC"/>
    <w:rsid w:val="00CE4017"/>
    <w:rsid w:val="00CE7D87"/>
    <w:rsid w:val="00CF1E17"/>
    <w:rsid w:val="00D039CB"/>
    <w:rsid w:val="00D04430"/>
    <w:rsid w:val="00D15238"/>
    <w:rsid w:val="00D16339"/>
    <w:rsid w:val="00D16D2E"/>
    <w:rsid w:val="00D16D31"/>
    <w:rsid w:val="00D22655"/>
    <w:rsid w:val="00D27D18"/>
    <w:rsid w:val="00D41848"/>
    <w:rsid w:val="00D44CAA"/>
    <w:rsid w:val="00D50CB9"/>
    <w:rsid w:val="00D556E6"/>
    <w:rsid w:val="00D83DE4"/>
    <w:rsid w:val="00D855A3"/>
    <w:rsid w:val="00D87748"/>
    <w:rsid w:val="00D93466"/>
    <w:rsid w:val="00DA48D1"/>
    <w:rsid w:val="00DA62B2"/>
    <w:rsid w:val="00DC2428"/>
    <w:rsid w:val="00DC6F72"/>
    <w:rsid w:val="00DD09E4"/>
    <w:rsid w:val="00DD0F23"/>
    <w:rsid w:val="00DD2F04"/>
    <w:rsid w:val="00DD3994"/>
    <w:rsid w:val="00DD3F9D"/>
    <w:rsid w:val="00DD45F5"/>
    <w:rsid w:val="00DD7E08"/>
    <w:rsid w:val="00DF4552"/>
    <w:rsid w:val="00DF4F2F"/>
    <w:rsid w:val="00E01104"/>
    <w:rsid w:val="00E06FB4"/>
    <w:rsid w:val="00E118F9"/>
    <w:rsid w:val="00E316EC"/>
    <w:rsid w:val="00E362B2"/>
    <w:rsid w:val="00E36AA6"/>
    <w:rsid w:val="00E43668"/>
    <w:rsid w:val="00E60D0C"/>
    <w:rsid w:val="00E620F0"/>
    <w:rsid w:val="00E63D8D"/>
    <w:rsid w:val="00E70AF5"/>
    <w:rsid w:val="00E75AC7"/>
    <w:rsid w:val="00E75E35"/>
    <w:rsid w:val="00E77BD3"/>
    <w:rsid w:val="00E80F89"/>
    <w:rsid w:val="00E8364A"/>
    <w:rsid w:val="00E84B38"/>
    <w:rsid w:val="00E91F9B"/>
    <w:rsid w:val="00E942CA"/>
    <w:rsid w:val="00E9775E"/>
    <w:rsid w:val="00E97CAE"/>
    <w:rsid w:val="00EA516B"/>
    <w:rsid w:val="00EA5A57"/>
    <w:rsid w:val="00EB2B00"/>
    <w:rsid w:val="00EB46F2"/>
    <w:rsid w:val="00EC1FA5"/>
    <w:rsid w:val="00EC48AC"/>
    <w:rsid w:val="00EC71B6"/>
    <w:rsid w:val="00ED3168"/>
    <w:rsid w:val="00ED4C3C"/>
    <w:rsid w:val="00EE0F8C"/>
    <w:rsid w:val="00EF07CD"/>
    <w:rsid w:val="00F12D47"/>
    <w:rsid w:val="00F1323A"/>
    <w:rsid w:val="00F165D8"/>
    <w:rsid w:val="00F225CF"/>
    <w:rsid w:val="00F23422"/>
    <w:rsid w:val="00F2463C"/>
    <w:rsid w:val="00F27282"/>
    <w:rsid w:val="00F413FC"/>
    <w:rsid w:val="00F4334C"/>
    <w:rsid w:val="00F433B7"/>
    <w:rsid w:val="00F4435A"/>
    <w:rsid w:val="00F44E0E"/>
    <w:rsid w:val="00F7502D"/>
    <w:rsid w:val="00F839EE"/>
    <w:rsid w:val="00F83B71"/>
    <w:rsid w:val="00F8775E"/>
    <w:rsid w:val="00F90496"/>
    <w:rsid w:val="00F9097D"/>
    <w:rsid w:val="00F92B9B"/>
    <w:rsid w:val="00FA15C7"/>
    <w:rsid w:val="00FA5B22"/>
    <w:rsid w:val="00FC3EB3"/>
    <w:rsid w:val="00FD0D03"/>
    <w:rsid w:val="00FE1598"/>
    <w:rsid w:val="00FE3A35"/>
    <w:rsid w:val="00FE4A66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684D3C"/>
  <w15:chartTrackingRefBased/>
  <w15:docId w15:val="{222E56E8-D74E-4EA8-83FE-F1E4CDA5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A62B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96B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rsid w:val="00A01F22"/>
    <w:pPr>
      <w:spacing w:before="100" w:beforeAutospacing="1" w:after="100" w:afterAutospacing="1"/>
    </w:pPr>
    <w:rPr>
      <w:lang w:val="bg-BG" w:eastAsia="bg-BG"/>
    </w:rPr>
  </w:style>
  <w:style w:type="character" w:customStyle="1" w:styleId="spelle">
    <w:name w:val="spelle"/>
    <w:basedOn w:val="DefaultParagraphFont"/>
    <w:rsid w:val="00A01F22"/>
  </w:style>
  <w:style w:type="character" w:customStyle="1" w:styleId="grame">
    <w:name w:val="grame"/>
    <w:basedOn w:val="DefaultParagraphFont"/>
    <w:rsid w:val="00A01F22"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semiHidden/>
    <w:rsid w:val="00E06FB4"/>
    <w:rPr>
      <w:sz w:val="20"/>
      <w:szCs w:val="20"/>
      <w:lang w:val="bg-BG" w:eastAsia="bg-BG"/>
    </w:rPr>
  </w:style>
  <w:style w:type="character" w:styleId="FootnoteReference">
    <w:name w:val="footnote reference"/>
    <w:aliases w:val="Footnote symbol"/>
    <w:semiHidden/>
    <w:rsid w:val="00E06FB4"/>
    <w:rPr>
      <w:vertAlign w:val="superscript"/>
    </w:rPr>
  </w:style>
  <w:style w:type="paragraph" w:customStyle="1" w:styleId="Char1CharChar">
    <w:name w:val="Char1 Char Char Знак Знак"/>
    <w:basedOn w:val="Normal"/>
    <w:rsid w:val="005115C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8815E4"/>
    <w:pPr>
      <w:tabs>
        <w:tab w:val="left" w:pos="709"/>
      </w:tabs>
      <w:spacing w:before="120" w:after="120"/>
      <w:jc w:val="both"/>
    </w:pPr>
    <w:rPr>
      <w:rFonts w:ascii="Tahoma" w:hAnsi="Tahoma"/>
      <w:szCs w:val="20"/>
      <w:lang w:val="pl-PL" w:eastAsia="pl-PL"/>
    </w:rPr>
  </w:style>
  <w:style w:type="paragraph" w:customStyle="1" w:styleId="Text2">
    <w:name w:val="Text 2"/>
    <w:basedOn w:val="Normal"/>
    <w:rsid w:val="00A70E4B"/>
    <w:pPr>
      <w:tabs>
        <w:tab w:val="left" w:pos="2161"/>
      </w:tabs>
      <w:spacing w:after="240"/>
      <w:ind w:left="1202"/>
      <w:jc w:val="both"/>
    </w:pPr>
    <w:rPr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rsid w:val="00393B7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93B7F"/>
    <w:pPr>
      <w:tabs>
        <w:tab w:val="center" w:pos="4536"/>
        <w:tab w:val="right" w:pos="9072"/>
      </w:tabs>
    </w:pPr>
  </w:style>
  <w:style w:type="paragraph" w:customStyle="1" w:styleId="SubTitle1">
    <w:name w:val="SubTitle 1"/>
    <w:basedOn w:val="Normal"/>
    <w:next w:val="Normal"/>
    <w:rsid w:val="00393B7F"/>
    <w:pPr>
      <w:spacing w:after="240"/>
      <w:jc w:val="center"/>
    </w:pPr>
    <w:rPr>
      <w:b/>
      <w:snapToGrid w:val="0"/>
      <w:sz w:val="40"/>
      <w:szCs w:val="20"/>
      <w:lang w:val="en-GB"/>
    </w:rPr>
  </w:style>
  <w:style w:type="character" w:styleId="PageNumber">
    <w:name w:val="page number"/>
    <w:basedOn w:val="DefaultParagraphFont"/>
    <w:rsid w:val="00393B7F"/>
  </w:style>
  <w:style w:type="paragraph" w:customStyle="1" w:styleId="CharCharCharCharCharCharChar1CharCharChar">
    <w:name w:val="Char Char Char Char Char Char Char1 Char Char Char"/>
    <w:basedOn w:val="Normal"/>
    <w:rsid w:val="005174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ext1">
    <w:name w:val="Text 1"/>
    <w:basedOn w:val="Normal"/>
    <w:rsid w:val="00517438"/>
    <w:pPr>
      <w:spacing w:after="240"/>
      <w:ind w:left="483"/>
    </w:pPr>
    <w:rPr>
      <w:szCs w:val="20"/>
      <w:lang w:val="fr-FR"/>
    </w:rPr>
  </w:style>
  <w:style w:type="paragraph" w:styleId="BalloonText">
    <w:name w:val="Balloon Text"/>
    <w:basedOn w:val="Normal"/>
    <w:semiHidden/>
    <w:rsid w:val="00D2265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50C53"/>
    <w:rPr>
      <w:sz w:val="16"/>
      <w:szCs w:val="16"/>
    </w:rPr>
  </w:style>
  <w:style w:type="paragraph" w:styleId="CommentText">
    <w:name w:val="annotation text"/>
    <w:basedOn w:val="Normal"/>
    <w:semiHidden/>
    <w:rsid w:val="00850C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50C53"/>
    <w:rPr>
      <w:b/>
      <w:bCs/>
    </w:rPr>
  </w:style>
  <w:style w:type="paragraph" w:customStyle="1" w:styleId="Char1CharCharChar">
    <w:name w:val="Char1 Char Char Char"/>
    <w:basedOn w:val="Normal"/>
    <w:rsid w:val="005B0AF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CharCharChar">
    <w:name w:val="Char1 Char Char Char Char Char Char"/>
    <w:basedOn w:val="Normal"/>
    <w:rsid w:val="0006609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ormalWebChar1">
    <w:name w:val="Normal (Web) Char1"/>
    <w:aliases w:val="Normal (Web) Char Char"/>
    <w:link w:val="NormalWeb"/>
    <w:rsid w:val="008132EC"/>
    <w:rPr>
      <w:sz w:val="24"/>
      <w:szCs w:val="24"/>
      <w:lang w:val="bg-BG" w:eastAsia="bg-BG" w:bidi="ar-SA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link w:val="FootnoteText"/>
    <w:rsid w:val="00984E40"/>
    <w:rPr>
      <w:lang w:val="bg-BG" w:eastAsia="bg-BG" w:bidi="ar-SA"/>
    </w:rPr>
  </w:style>
  <w:style w:type="table" w:styleId="TableGrid">
    <w:name w:val="Table Grid"/>
    <w:basedOn w:val="TableNormal"/>
    <w:rsid w:val="00984E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alt">
    <w:name w:val="answeralt"/>
    <w:rsid w:val="00984E40"/>
    <w:rPr>
      <w:rFonts w:ascii="Arial" w:hAnsi="Arial"/>
      <w:noProof w:val="0"/>
      <w:sz w:val="20"/>
      <w:lang w:val="en-GB"/>
    </w:rPr>
  </w:style>
  <w:style w:type="paragraph" w:customStyle="1" w:styleId="Style">
    <w:name w:val="Style"/>
    <w:rsid w:val="00B0325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rsid w:val="00262FA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DA62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Title">
    <w:name w:val="Title"/>
    <w:basedOn w:val="Normal"/>
    <w:next w:val="Normal"/>
    <w:qFormat/>
    <w:rsid w:val="00795690"/>
    <w:pPr>
      <w:spacing w:after="480"/>
      <w:jc w:val="center"/>
    </w:pPr>
    <w:rPr>
      <w:b/>
      <w:snapToGrid w:val="0"/>
      <w:sz w:val="48"/>
      <w:szCs w:val="20"/>
      <w:lang w:val="en-GB"/>
    </w:rPr>
  </w:style>
  <w:style w:type="paragraph" w:customStyle="1" w:styleId="CharCharCharCharCharCharCharCharCharCharChar">
    <w:name w:val="Знак Знак Знак Знак Знак Char Char Char Char Char Char Char Char Char Знак Знак Char Char Знак Знак"/>
    <w:basedOn w:val="Normal"/>
    <w:rsid w:val="0081376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Char">
    <w:name w:val="Char1 Char Char Знак Знак Char Char"/>
    <w:basedOn w:val="Normal"/>
    <w:rsid w:val="0099706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Знак Знак Знак Знак Знак Char Char Char Char Char Char Знак Знак"/>
    <w:basedOn w:val="Normal"/>
    <w:rsid w:val="0011798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1179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CE3CEC"/>
    <w:pPr>
      <w:ind w:left="1200"/>
    </w:pPr>
  </w:style>
  <w:style w:type="paragraph" w:customStyle="1" w:styleId="TableContents">
    <w:name w:val="Table Contents"/>
    <w:basedOn w:val="BodyText"/>
    <w:rsid w:val="00CE3CEC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eastAsia="bg-BG"/>
    </w:rPr>
  </w:style>
  <w:style w:type="paragraph" w:customStyle="1" w:styleId="Index">
    <w:name w:val="Index"/>
    <w:basedOn w:val="Normal"/>
    <w:rsid w:val="00CE3CEC"/>
    <w:pPr>
      <w:widowControl w:val="0"/>
      <w:suppressLineNumbers/>
      <w:suppressAutoHyphens/>
    </w:pPr>
    <w:rPr>
      <w:rFonts w:eastAsia="HG Mincho Light J"/>
      <w:color w:val="000000"/>
      <w:szCs w:val="20"/>
      <w:lang w:eastAsia="bg-BG"/>
    </w:rPr>
  </w:style>
  <w:style w:type="paragraph" w:styleId="BodyText">
    <w:name w:val="Body Text"/>
    <w:basedOn w:val="Normal"/>
    <w:rsid w:val="00CE3CEC"/>
    <w:pPr>
      <w:spacing w:after="120"/>
    </w:pPr>
  </w:style>
  <w:style w:type="paragraph" w:customStyle="1" w:styleId="Style2">
    <w:name w:val="Style2"/>
    <w:basedOn w:val="Normal"/>
    <w:autoRedefine/>
    <w:rsid w:val="007C23DC"/>
    <w:pPr>
      <w:tabs>
        <w:tab w:val="left" w:pos="392"/>
      </w:tabs>
      <w:spacing w:before="120" w:after="120" w:line="300" w:lineRule="exact"/>
      <w:jc w:val="both"/>
    </w:pPr>
    <w:rPr>
      <w:rFonts w:ascii="Arial" w:hAnsi="Arial" w:cs="Arial"/>
      <w:lang w:val="bg-BG" w:eastAsia="bg-BG"/>
    </w:rPr>
  </w:style>
  <w:style w:type="paragraph" w:customStyle="1" w:styleId="MediumList2-Accent21">
    <w:name w:val="Medium List 2 - Accent 21"/>
    <w:hidden/>
    <w:uiPriority w:val="99"/>
    <w:semiHidden/>
    <w:rsid w:val="00F1323A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B96BA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FooterChar">
    <w:name w:val="Footer Char"/>
    <w:link w:val="Footer"/>
    <w:uiPriority w:val="99"/>
    <w:rsid w:val="00BC5A3E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9433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ekanetwork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mis2020.government.bg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eurostars-eureka.eu/home.d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3F26-4B12-4887-8577-9DBB4045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D-2</vt:lpstr>
      <vt:lpstr>D-2</vt:lpstr>
    </vt:vector>
  </TitlesOfParts>
  <Company>mlsp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D-2</dc:title>
  <dc:subject/>
  <dc:creator>Iliya Popoov</dc:creator>
  <cp:keywords/>
  <cp:lastModifiedBy>Hristina Popova</cp:lastModifiedBy>
  <cp:revision>2</cp:revision>
  <cp:lastPrinted>2016-06-29T09:11:00Z</cp:lastPrinted>
  <dcterms:created xsi:type="dcterms:W3CDTF">2026-04-29T13:32:00Z</dcterms:created>
  <dcterms:modified xsi:type="dcterms:W3CDTF">2026-04-29T13:32:00Z</dcterms:modified>
</cp:coreProperties>
</file>